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3E78" w14:textId="6B923F5C" w:rsidR="00D04180" w:rsidRDefault="00D04180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495A0DC" w14:textId="7FF29986" w:rsidR="00D04180" w:rsidRPr="00707B2F" w:rsidRDefault="00D04180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  <w:r w:rsidRPr="00707B2F">
        <w:rPr>
          <w:rFonts w:ascii="Calibri" w:hAnsi="Calibri" w:cs="Calibri"/>
          <w:b/>
          <w:bCs/>
          <w:color w:val="201F1E"/>
        </w:rPr>
        <w:t>Teach-Out Plan</w:t>
      </w:r>
      <w:r w:rsidR="008E7D79">
        <w:rPr>
          <w:rStyle w:val="FootnoteReference"/>
          <w:rFonts w:ascii="Calibri" w:hAnsi="Calibri" w:cs="Calibri"/>
          <w:b/>
          <w:bCs/>
          <w:color w:val="201F1E"/>
        </w:rPr>
        <w:footnoteReference w:id="1"/>
      </w:r>
    </w:p>
    <w:p w14:paraId="30C3D4BD" w14:textId="35B97F36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Degree/Certificate</w:t>
      </w:r>
    </w:p>
    <w:p w14:paraId="7FBA4CB6" w14:textId="2A130923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School/Department</w:t>
      </w:r>
    </w:p>
    <w:p w14:paraId="45C70450" w14:textId="149070B6" w:rsidR="00D04180" w:rsidRPr="00A60939" w:rsidRDefault="005B6B61" w:rsidP="00707B2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A60939">
        <w:rPr>
          <w:rFonts w:ascii="Calibri" w:hAnsi="Calibri" w:cs="Calibri"/>
          <w:b/>
          <w:bCs/>
          <w:color w:val="C00000"/>
        </w:rPr>
        <w:t>College</w:t>
      </w:r>
    </w:p>
    <w:p w14:paraId="512B7DC2" w14:textId="77777777" w:rsidR="000D6B19" w:rsidRPr="00707B2F" w:rsidRDefault="000D6B19" w:rsidP="000D6B1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201F1E"/>
        </w:rPr>
      </w:pPr>
      <w:r w:rsidRPr="00707B2F">
        <w:rPr>
          <w:rFonts w:ascii="Calibri" w:hAnsi="Calibri" w:cs="Calibri"/>
          <w:b/>
          <w:bCs/>
          <w:color w:val="201F1E"/>
        </w:rPr>
        <w:t>Louisiana State University and A&amp;M College (LSU)</w:t>
      </w:r>
    </w:p>
    <w:p w14:paraId="00124C42" w14:textId="77777777" w:rsidR="00D04180" w:rsidRDefault="00D04180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81BC937" w14:textId="77777777" w:rsidR="00707B2F" w:rsidRPr="005B6B61" w:rsidRDefault="00707B2F" w:rsidP="007610F2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1D526A57" w14:textId="5C0B2FF6" w:rsidR="004E207F" w:rsidRDefault="004E207F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b/>
          <w:iCs/>
          <w:color w:val="201F1E"/>
          <w:sz w:val="22"/>
          <w:szCs w:val="22"/>
        </w:rPr>
      </w:pPr>
      <w:r>
        <w:rPr>
          <w:rFonts w:ascii="Calibri" w:hAnsi="Calibri" w:cs="Calibri"/>
          <w:b/>
          <w:iCs/>
          <w:color w:val="201F1E"/>
          <w:sz w:val="22"/>
          <w:szCs w:val="22"/>
        </w:rPr>
        <w:t xml:space="preserve">A Substantive Change Cover Sheet </w:t>
      </w:r>
    </w:p>
    <w:p w14:paraId="343BC8EF" w14:textId="7EEF432F" w:rsidR="004E207F" w:rsidRDefault="004E207F" w:rsidP="004E207F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b/>
          <w:iCs/>
          <w:color w:val="201F1E"/>
          <w:sz w:val="22"/>
          <w:szCs w:val="22"/>
        </w:rPr>
      </w:pPr>
    </w:p>
    <w:p w14:paraId="3BF169B2" w14:textId="3122BF89" w:rsidR="004E207F" w:rsidRPr="00A60939" w:rsidRDefault="004E207F" w:rsidP="004E207F">
      <w:pPr>
        <w:pStyle w:val="NormalWeb"/>
        <w:spacing w:before="0" w:beforeAutospacing="0" w:after="0" w:afterAutospacing="0"/>
        <w:ind w:left="360"/>
        <w:rPr>
          <w:rFonts w:ascii="Calibri" w:hAnsi="Calibri" w:cs="Calibri"/>
          <w:iCs/>
          <w:color w:val="C00000"/>
          <w:sz w:val="22"/>
          <w:szCs w:val="22"/>
        </w:rPr>
      </w:pPr>
      <w:r w:rsidRPr="00A60939">
        <w:rPr>
          <w:rFonts w:ascii="Calibri" w:hAnsi="Calibri" w:cs="Calibri"/>
          <w:iCs/>
          <w:color w:val="C00000"/>
          <w:sz w:val="22"/>
          <w:szCs w:val="22"/>
        </w:rPr>
        <w:t>See Enclosure [1]</w:t>
      </w:r>
      <w:r w:rsidR="005B6B61" w:rsidRPr="00A60939">
        <w:rPr>
          <w:rFonts w:ascii="Calibri" w:hAnsi="Calibri" w:cs="Calibri"/>
          <w:iCs/>
          <w:color w:val="C00000"/>
          <w:sz w:val="22"/>
          <w:szCs w:val="22"/>
        </w:rPr>
        <w:t xml:space="preserve"> – to be completed by the Office of Institutional Effectiveness</w:t>
      </w:r>
    </w:p>
    <w:p w14:paraId="10ED6959" w14:textId="77777777" w:rsidR="004E207F" w:rsidRDefault="004E207F" w:rsidP="004E207F">
      <w:pPr>
        <w:pStyle w:val="NormalWeb"/>
        <w:spacing w:before="0" w:beforeAutospacing="0" w:after="0" w:afterAutospacing="0"/>
        <w:rPr>
          <w:rFonts w:ascii="Calibri" w:hAnsi="Calibri" w:cs="Calibri"/>
          <w:b/>
          <w:iCs/>
          <w:color w:val="201F1E"/>
          <w:sz w:val="22"/>
          <w:szCs w:val="22"/>
        </w:rPr>
      </w:pPr>
    </w:p>
    <w:p w14:paraId="1C328DFE" w14:textId="7791540D" w:rsidR="007610F2" w:rsidRPr="004E207F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 xml:space="preserve">Provide the closure date, defined by SACSCOC as the date when students are no longer </w:t>
      </w:r>
      <w:r w:rsidRPr="004E207F">
        <w:rPr>
          <w:rFonts w:ascii="Calibri" w:hAnsi="Calibri" w:cs="Calibri"/>
          <w:b/>
          <w:i/>
          <w:iCs/>
          <w:color w:val="201F1E"/>
          <w:sz w:val="22"/>
          <w:szCs w:val="22"/>
        </w:rPr>
        <w:t>admitted</w:t>
      </w: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.</w:t>
      </w:r>
      <w:r w:rsidRPr="004E207F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</w:p>
    <w:p w14:paraId="15C4C591" w14:textId="38DC1927" w:rsidR="00C3037D" w:rsidRDefault="00C3037D" w:rsidP="007610F2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color w:val="201F1E"/>
          <w:sz w:val="22"/>
          <w:szCs w:val="22"/>
        </w:rPr>
      </w:pPr>
    </w:p>
    <w:p w14:paraId="182F4B9F" w14:textId="77777777" w:rsidR="00C3037D" w:rsidRPr="004E207F" w:rsidRDefault="00C3037D" w:rsidP="007610F2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201F1E"/>
          <w:sz w:val="22"/>
          <w:szCs w:val="22"/>
        </w:rPr>
      </w:pPr>
    </w:p>
    <w:p w14:paraId="5A7E0F7B" w14:textId="0CF6EA90" w:rsidR="007610F2" w:rsidRPr="004E207F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An explanation of how affected parties – students, faculty, and staff – will be informed of the impending closure.</w:t>
      </w:r>
      <w:r w:rsidRPr="004E207F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</w:p>
    <w:p w14:paraId="61805D9C" w14:textId="1D1ABACC" w:rsidR="007610F2" w:rsidRDefault="007610F2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57CD74A" w14:textId="77777777" w:rsidR="005B6B61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3124C317" w14:textId="23834051" w:rsidR="007610F2" w:rsidRPr="000E24BB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An explanation of how all affected students will be helped to complete their programs of study with minimal disruption or additional costs</w:t>
      </w:r>
      <w:r w:rsidRPr="000E24BB">
        <w:rPr>
          <w:rFonts w:ascii="Calibri" w:hAnsi="Calibri" w:cs="Calibri"/>
          <w:i/>
          <w:iCs/>
          <w:color w:val="201F1E"/>
          <w:sz w:val="22"/>
          <w:szCs w:val="22"/>
        </w:rPr>
        <w:t>.</w:t>
      </w:r>
      <w:r w:rsidRPr="000E24BB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> </w:t>
      </w:r>
      <w:r w:rsidR="005B6B61">
        <w:rPr>
          <w:rStyle w:val="apple-converted-space"/>
          <w:rFonts w:ascii="Calibri" w:hAnsi="Calibri" w:cs="Calibri"/>
          <w:i/>
          <w:iCs/>
          <w:color w:val="201F1E"/>
          <w:sz w:val="22"/>
          <w:szCs w:val="22"/>
        </w:rPr>
        <w:t xml:space="preserve">  [Note: Do not submit individually identifiable student information.]</w:t>
      </w:r>
    </w:p>
    <w:p w14:paraId="48847E20" w14:textId="415BE7AE" w:rsidR="00C3037D" w:rsidRDefault="00C3037D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DD3E815" w14:textId="77777777" w:rsidR="005B6B61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A5D284A" w14:textId="155D010C" w:rsidR="007610F2" w:rsidRPr="004E207F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Explain whether the students subject to the teach-out plan will incur additional charges or other expenses because of the teach-out and, if so, how the students will be notified.</w:t>
      </w:r>
      <w:r w:rsidRPr="004E207F">
        <w:rPr>
          <w:b/>
        </w:rPr>
        <w:t> </w:t>
      </w:r>
    </w:p>
    <w:p w14:paraId="3C9CA73F" w14:textId="13275292" w:rsidR="005B6B61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6977704" w14:textId="77777777" w:rsidR="005B6B61" w:rsidRDefault="005B6B61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2DF7E0B" w14:textId="3FF7AECE" w:rsidR="007610F2" w:rsidRPr="004E207F" w:rsidRDefault="007610F2" w:rsidP="004E207F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</w:pPr>
      <w:r w:rsidRPr="004E207F">
        <w:rPr>
          <w:rFonts w:ascii="Calibri" w:hAnsi="Calibri" w:cs="Calibri"/>
          <w:b/>
          <w:iCs/>
          <w:color w:val="201F1E"/>
          <w:sz w:val="22"/>
          <w:szCs w:val="22"/>
        </w:rPr>
        <w:t>Copies of signed teach-out agreements with other institutions, if applicable.</w:t>
      </w:r>
      <w:r w:rsidRPr="004E207F">
        <w:rPr>
          <w:rStyle w:val="apple-converted-space"/>
          <w:rFonts w:ascii="Calibri" w:hAnsi="Calibri" w:cs="Calibri"/>
          <w:b/>
          <w:iCs/>
          <w:color w:val="201F1E"/>
          <w:sz w:val="22"/>
          <w:szCs w:val="22"/>
        </w:rPr>
        <w:t> </w:t>
      </w:r>
    </w:p>
    <w:p w14:paraId="5942A568" w14:textId="77777777" w:rsidR="00C3037D" w:rsidRDefault="00C3037D" w:rsidP="007610F2">
      <w:pPr>
        <w:pStyle w:val="NormalWeb"/>
        <w:spacing w:before="0" w:beforeAutospacing="0" w:after="0" w:afterAutospacing="0"/>
        <w:rPr>
          <w:rStyle w:val="apple-converted-space"/>
          <w:rFonts w:ascii="Calibri" w:hAnsi="Calibri" w:cs="Calibri"/>
          <w:color w:val="201F1E"/>
          <w:sz w:val="22"/>
          <w:szCs w:val="22"/>
        </w:rPr>
      </w:pPr>
    </w:p>
    <w:p w14:paraId="21281B06" w14:textId="0224CFC0" w:rsidR="00C3037D" w:rsidRDefault="00C3037D" w:rsidP="00C8477E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color w:val="201F1E"/>
          <w:sz w:val="22"/>
          <w:szCs w:val="22"/>
        </w:rPr>
      </w:pPr>
      <w:r>
        <w:rPr>
          <w:rStyle w:val="apple-converted-space"/>
          <w:rFonts w:ascii="Calibri" w:hAnsi="Calibri" w:cs="Calibri"/>
          <w:color w:val="201F1E"/>
          <w:sz w:val="22"/>
          <w:szCs w:val="22"/>
        </w:rPr>
        <w:t>N/A</w:t>
      </w:r>
    </w:p>
    <w:p w14:paraId="12930B5E" w14:textId="5F79096B" w:rsidR="00C3037D" w:rsidRDefault="00C3037D" w:rsidP="007610F2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649CDAB" w14:textId="26714104" w:rsidR="000E24BB" w:rsidRDefault="007610F2" w:rsidP="003E2F7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5B6B61">
        <w:rPr>
          <w:rFonts w:ascii="Calibri" w:hAnsi="Calibri" w:cs="Calibri"/>
          <w:b/>
          <w:iCs/>
          <w:color w:val="201F1E"/>
          <w:sz w:val="22"/>
          <w:szCs w:val="22"/>
        </w:rPr>
        <w:t xml:space="preserve">A description of how faculty and staff will be redeployed or helped to find new employment. </w:t>
      </w:r>
    </w:p>
    <w:p w14:paraId="1D648D8F" w14:textId="61D7FDDC" w:rsidR="004509FD" w:rsidRDefault="004509FD"/>
    <w:p w14:paraId="3632BEBC" w14:textId="53CBF5A8" w:rsidR="005B6B61" w:rsidRDefault="005B6B61"/>
    <w:p w14:paraId="2A0FD375" w14:textId="77777777" w:rsidR="005B6B61" w:rsidRDefault="005B6B61" w:rsidP="005B6B61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29C132F" w14:textId="77777777" w:rsidR="005B6B61" w:rsidRDefault="005B6B61"/>
    <w:sectPr w:rsidR="005B6B61" w:rsidSect="00CE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65BC" w14:textId="77777777" w:rsidR="00EF4C7C" w:rsidRDefault="00EF4C7C" w:rsidP="008E7D79">
      <w:r>
        <w:separator/>
      </w:r>
    </w:p>
  </w:endnote>
  <w:endnote w:type="continuationSeparator" w:id="0">
    <w:p w14:paraId="19D8A948" w14:textId="77777777" w:rsidR="00EF4C7C" w:rsidRDefault="00EF4C7C" w:rsidP="008E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2583" w14:textId="77777777" w:rsidR="00EF4C7C" w:rsidRDefault="00EF4C7C" w:rsidP="008E7D79">
      <w:r>
        <w:separator/>
      </w:r>
    </w:p>
  </w:footnote>
  <w:footnote w:type="continuationSeparator" w:id="0">
    <w:p w14:paraId="1991C944" w14:textId="77777777" w:rsidR="00EF4C7C" w:rsidRDefault="00EF4C7C" w:rsidP="008E7D79">
      <w:r>
        <w:continuationSeparator/>
      </w:r>
    </w:p>
  </w:footnote>
  <w:footnote w:id="1">
    <w:p w14:paraId="41E3AC87" w14:textId="36E21C8B" w:rsidR="008E7D79" w:rsidRPr="005B6B61" w:rsidRDefault="008E7D79" w:rsidP="005B6B61">
      <w:pPr>
        <w:pStyle w:val="NormalWeb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Style w:val="FootnoteReference"/>
        </w:rPr>
        <w:footnoteRef/>
      </w:r>
      <w:r w:rsidRPr="005B6B61">
        <w:rPr>
          <w:rFonts w:ascii="Calibri" w:hAnsi="Calibri" w:cs="Calibri"/>
          <w:color w:val="201F1E"/>
          <w:sz w:val="22"/>
          <w:szCs w:val="22"/>
        </w:rPr>
        <w:t>Adapted from</w:t>
      </w:r>
      <w:r>
        <w:rPr>
          <w:rFonts w:ascii="Calibri" w:hAnsi="Calibri" w:cs="Calibri"/>
          <w:color w:val="201F1E"/>
          <w:sz w:val="22"/>
          <w:szCs w:val="22"/>
        </w:rPr>
        <w:t xml:space="preserve"> the</w:t>
      </w:r>
      <w:r w:rsidRPr="005B6B61">
        <w:rPr>
          <w:rFonts w:ascii="Calibri" w:hAnsi="Calibri" w:cs="Calibri"/>
          <w:color w:val="201F1E"/>
          <w:sz w:val="22"/>
          <w:szCs w:val="22"/>
        </w:rPr>
        <w:t xml:space="preserve"> SACSCOC “Substantive Change Policy and Procedures.</w:t>
      </w:r>
      <w:r w:rsidRPr="008E7D79">
        <w:rPr>
          <w:rFonts w:ascii="Calibri" w:hAnsi="Calibri" w:cs="Calibri"/>
          <w:color w:val="201F1E"/>
          <w:sz w:val="22"/>
          <w:szCs w:val="22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75FEA"/>
    <w:multiLevelType w:val="hybridMultilevel"/>
    <w:tmpl w:val="B754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355F8"/>
    <w:multiLevelType w:val="hybridMultilevel"/>
    <w:tmpl w:val="9DD69A56"/>
    <w:lvl w:ilvl="0" w:tplc="6B8C53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917637">
    <w:abstractNumId w:val="0"/>
  </w:num>
  <w:num w:numId="2" w16cid:durableId="117318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F2"/>
    <w:rsid w:val="000D059E"/>
    <w:rsid w:val="000D6935"/>
    <w:rsid w:val="000D6B19"/>
    <w:rsid w:val="000E24BB"/>
    <w:rsid w:val="000F70AC"/>
    <w:rsid w:val="0021217C"/>
    <w:rsid w:val="00380E17"/>
    <w:rsid w:val="003B1E1E"/>
    <w:rsid w:val="004509FD"/>
    <w:rsid w:val="004E207F"/>
    <w:rsid w:val="00521C96"/>
    <w:rsid w:val="00547A3F"/>
    <w:rsid w:val="00595244"/>
    <w:rsid w:val="005B6B61"/>
    <w:rsid w:val="005C1578"/>
    <w:rsid w:val="00707B2F"/>
    <w:rsid w:val="007610F2"/>
    <w:rsid w:val="008B758A"/>
    <w:rsid w:val="008E7D79"/>
    <w:rsid w:val="009C7E58"/>
    <w:rsid w:val="00A60939"/>
    <w:rsid w:val="00B41273"/>
    <w:rsid w:val="00C3037D"/>
    <w:rsid w:val="00C45C6D"/>
    <w:rsid w:val="00C8477E"/>
    <w:rsid w:val="00CE2847"/>
    <w:rsid w:val="00D04180"/>
    <w:rsid w:val="00EF0383"/>
    <w:rsid w:val="00EF4C7C"/>
    <w:rsid w:val="00F33B5A"/>
    <w:rsid w:val="00F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B713"/>
  <w14:defaultImageDpi w14:val="32767"/>
  <w15:chartTrackingRefBased/>
  <w15:docId w15:val="{3B32A214-93E6-8B46-A2C6-198B34CB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610F2"/>
  </w:style>
  <w:style w:type="paragraph" w:styleId="BalloonText">
    <w:name w:val="Balloon Text"/>
    <w:basedOn w:val="Normal"/>
    <w:link w:val="BalloonTextChar"/>
    <w:uiPriority w:val="99"/>
    <w:semiHidden/>
    <w:unhideWhenUsed/>
    <w:rsid w:val="004E2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7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7D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7D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F7E2-8374-4054-BA4F-FF17529B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L Sassic Young</cp:lastModifiedBy>
  <cp:revision>4</cp:revision>
  <dcterms:created xsi:type="dcterms:W3CDTF">2021-09-20T15:01:00Z</dcterms:created>
  <dcterms:modified xsi:type="dcterms:W3CDTF">2023-11-03T18:11:00Z</dcterms:modified>
</cp:coreProperties>
</file>